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98" w:rsidRPr="0014556C" w:rsidRDefault="00E07998" w:rsidP="00E07998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4556C">
        <w:rPr>
          <w:rFonts w:ascii="Times New Roman" w:hAnsi="Times New Roman"/>
          <w:b/>
          <w:sz w:val="28"/>
          <w:szCs w:val="28"/>
        </w:rPr>
        <w:t>ПРИЛОЖЕНИЕ 2</w:t>
      </w:r>
    </w:p>
    <w:p w:rsidR="00E07998" w:rsidRPr="0014556C" w:rsidRDefault="00E07998" w:rsidP="00E079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7998" w:rsidRPr="0014556C" w:rsidRDefault="00E07998" w:rsidP="00E079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7998" w:rsidRPr="0014556C" w:rsidRDefault="00E07998" w:rsidP="00E07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556C">
        <w:rPr>
          <w:rFonts w:ascii="Times New Roman" w:hAnsi="Times New Roman"/>
          <w:b/>
          <w:sz w:val="28"/>
          <w:szCs w:val="28"/>
        </w:rPr>
        <w:t>Требования к оформлению статьи</w:t>
      </w:r>
    </w:p>
    <w:p w:rsidR="00E07998" w:rsidRPr="0014556C" w:rsidRDefault="00E07998" w:rsidP="00E079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7998" w:rsidRPr="0014556C" w:rsidRDefault="00E07998" w:rsidP="00E079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7998" w:rsidRPr="0014556C" w:rsidRDefault="00E07998" w:rsidP="00E07998">
      <w:pPr>
        <w:spacing w:after="0"/>
        <w:ind w:righ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4556C">
        <w:rPr>
          <w:rFonts w:ascii="Times New Roman" w:hAnsi="Times New Roman"/>
          <w:sz w:val="28"/>
          <w:szCs w:val="28"/>
        </w:rPr>
        <w:t xml:space="preserve">Редактор </w:t>
      </w:r>
      <w:r w:rsidRPr="0014556C">
        <w:rPr>
          <w:rFonts w:ascii="Times New Roman" w:hAnsi="Times New Roman"/>
          <w:i/>
          <w:iCs/>
          <w:sz w:val="28"/>
          <w:szCs w:val="28"/>
          <w:lang w:val="en-US"/>
        </w:rPr>
        <w:t>MS</w:t>
      </w:r>
      <w:r w:rsidRPr="0014556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56C">
        <w:rPr>
          <w:rFonts w:ascii="Times New Roman" w:hAnsi="Times New Roman"/>
          <w:i/>
          <w:iCs/>
          <w:sz w:val="28"/>
          <w:szCs w:val="28"/>
          <w:lang w:val="en-US"/>
        </w:rPr>
        <w:t>Word</w:t>
      </w:r>
      <w:r w:rsidRPr="0014556C">
        <w:rPr>
          <w:rFonts w:ascii="Times New Roman" w:hAnsi="Times New Roman"/>
          <w:sz w:val="28"/>
          <w:szCs w:val="28"/>
        </w:rPr>
        <w:t>; размер шрифта – 14</w:t>
      </w:r>
      <w:r w:rsidRPr="0014556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56C">
        <w:rPr>
          <w:rFonts w:ascii="Times New Roman" w:hAnsi="Times New Roman"/>
          <w:i/>
          <w:iCs/>
          <w:sz w:val="28"/>
          <w:szCs w:val="28"/>
          <w:lang w:val="en-US"/>
        </w:rPr>
        <w:t>pt</w:t>
      </w:r>
      <w:r w:rsidRPr="0014556C">
        <w:rPr>
          <w:rFonts w:ascii="Times New Roman" w:hAnsi="Times New Roman"/>
          <w:sz w:val="28"/>
          <w:szCs w:val="28"/>
        </w:rPr>
        <w:t xml:space="preserve">: ориентация страниц – книжная; поля с каждой стороны – </w:t>
      </w:r>
      <w:smartTag w:uri="urn:schemas-microsoft-com:office:smarttags" w:element="metricconverter">
        <w:smartTagPr>
          <w:attr w:name="ProductID" w:val="2.5 см"/>
        </w:smartTagPr>
        <w:r w:rsidRPr="0014556C">
          <w:rPr>
            <w:rFonts w:ascii="Times New Roman" w:hAnsi="Times New Roman"/>
            <w:sz w:val="28"/>
            <w:szCs w:val="28"/>
          </w:rPr>
          <w:t>2.5 см</w:t>
        </w:r>
      </w:smartTag>
      <w:r w:rsidRPr="0014556C">
        <w:rPr>
          <w:rFonts w:ascii="Times New Roman" w:hAnsi="Times New Roman"/>
          <w:sz w:val="28"/>
          <w:szCs w:val="28"/>
        </w:rPr>
        <w:t xml:space="preserve">; шрифт – </w:t>
      </w:r>
      <w:r w:rsidRPr="0014556C">
        <w:rPr>
          <w:rFonts w:ascii="Times New Roman" w:hAnsi="Times New Roman"/>
          <w:i/>
          <w:iCs/>
          <w:sz w:val="28"/>
          <w:szCs w:val="28"/>
          <w:lang w:val="en-US"/>
        </w:rPr>
        <w:t>Times</w:t>
      </w:r>
      <w:r w:rsidRPr="0014556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56C">
        <w:rPr>
          <w:rFonts w:ascii="Times New Roman" w:hAnsi="Times New Roman"/>
          <w:i/>
          <w:iCs/>
          <w:sz w:val="28"/>
          <w:szCs w:val="28"/>
          <w:lang w:val="en-US"/>
        </w:rPr>
        <w:t>New</w:t>
      </w:r>
      <w:r w:rsidRPr="0014556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56C">
        <w:rPr>
          <w:rFonts w:ascii="Times New Roman" w:hAnsi="Times New Roman"/>
          <w:i/>
          <w:iCs/>
          <w:sz w:val="28"/>
          <w:szCs w:val="28"/>
          <w:lang w:val="en-US"/>
        </w:rPr>
        <w:t>Roman</w:t>
      </w:r>
      <w:r w:rsidRPr="0014556C">
        <w:rPr>
          <w:rFonts w:ascii="Times New Roman" w:hAnsi="Times New Roman"/>
          <w:sz w:val="28"/>
          <w:szCs w:val="28"/>
        </w:rPr>
        <w:t xml:space="preserve">; 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r w:rsidRPr="0014556C">
          <w:rPr>
            <w:rFonts w:ascii="Times New Roman" w:hAnsi="Times New Roman"/>
            <w:sz w:val="28"/>
            <w:szCs w:val="28"/>
          </w:rPr>
          <w:t>1,25 см</w:t>
        </w:r>
      </w:smartTag>
      <w:r w:rsidRPr="0014556C">
        <w:rPr>
          <w:rFonts w:ascii="Times New Roman" w:hAnsi="Times New Roman"/>
          <w:sz w:val="28"/>
          <w:szCs w:val="28"/>
        </w:rPr>
        <w:t xml:space="preserve">; межстрочный интервал – </w:t>
      </w:r>
      <w:r w:rsidRPr="0014556C">
        <w:rPr>
          <w:rFonts w:ascii="Times New Roman" w:hAnsi="Times New Roman"/>
          <w:color w:val="000000" w:themeColor="text1"/>
          <w:sz w:val="28"/>
          <w:szCs w:val="28"/>
        </w:rPr>
        <w:t>одинарный</w:t>
      </w:r>
      <w:r w:rsidRPr="001455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D66E90" w:rsidRDefault="00E07998" w:rsidP="00E07998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14556C">
        <w:rPr>
          <w:rFonts w:ascii="Times New Roman" w:hAnsi="Times New Roman"/>
          <w:sz w:val="28"/>
          <w:szCs w:val="28"/>
        </w:rPr>
        <w:t xml:space="preserve">Рисунки должны быть сгруппированы в единый объект и сопровождаться подрисуночными надписями; расположение подрисуночной надписи – снизу, выравнивание – по центру. Таблицы должны иметь заголовки, размещенные над таблицей. В тексте должны быть ссылки на приводимые иллюстрации, таблицы и библиографический список. </w:t>
      </w:r>
    </w:p>
    <w:p w:rsidR="00E07998" w:rsidRPr="0014556C" w:rsidRDefault="00E07998" w:rsidP="00E07998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14556C">
        <w:rPr>
          <w:rFonts w:ascii="Times New Roman" w:hAnsi="Times New Roman"/>
          <w:sz w:val="28"/>
          <w:szCs w:val="28"/>
        </w:rPr>
        <w:t xml:space="preserve">Рекомендуемый объём представляемых материалов 3-4 страницы. Предельно допустимый объём – 6 страниц. </w:t>
      </w:r>
    </w:p>
    <w:p w:rsidR="00E07998" w:rsidRPr="0014556C" w:rsidRDefault="00E07998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07998" w:rsidRPr="0014556C" w:rsidRDefault="00E07998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07998" w:rsidRPr="00D66E90" w:rsidRDefault="00E07998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D66E90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Default="0014556C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66E90" w:rsidRDefault="00D66E90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66E90" w:rsidRPr="00D66E90" w:rsidRDefault="00D66E90" w:rsidP="00E0799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4556C" w:rsidRPr="0014556C" w:rsidRDefault="0014556C" w:rsidP="0014556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556C" w:rsidRPr="0014556C" w:rsidRDefault="0014556C" w:rsidP="0014556C">
      <w:pPr>
        <w:pStyle w:val="3"/>
        <w:rPr>
          <w:szCs w:val="28"/>
        </w:rPr>
      </w:pPr>
      <w:r w:rsidRPr="0014556C">
        <w:rPr>
          <w:szCs w:val="28"/>
        </w:rPr>
        <w:lastRenderedPageBreak/>
        <w:t xml:space="preserve">Образец оформления статьи </w:t>
      </w:r>
    </w:p>
    <w:p w:rsidR="0014556C" w:rsidRPr="0014556C" w:rsidRDefault="0014556C" w:rsidP="0014556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556C" w:rsidRPr="0014556C" w:rsidRDefault="0014556C" w:rsidP="001455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4556C">
        <w:rPr>
          <w:rFonts w:ascii="Times New Roman" w:hAnsi="Times New Roman"/>
          <w:b/>
          <w:bCs/>
          <w:i/>
          <w:iCs/>
          <w:sz w:val="28"/>
          <w:szCs w:val="28"/>
        </w:rPr>
        <w:t>М.А. Волкова,</w:t>
      </w:r>
    </w:p>
    <w:p w:rsidR="0014556C" w:rsidRPr="0014556C" w:rsidRDefault="0014556C" w:rsidP="001455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4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Южно-Уральский государственный университет, </w:t>
      </w:r>
      <w:proofErr w:type="gramStart"/>
      <w:r w:rsidRPr="0014556C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proofErr w:type="gramEnd"/>
      <w:r w:rsidRPr="0014556C">
        <w:rPr>
          <w:rFonts w:ascii="Times New Roman" w:hAnsi="Times New Roman"/>
          <w:b/>
          <w:bCs/>
          <w:i/>
          <w:iCs/>
          <w:sz w:val="28"/>
          <w:szCs w:val="28"/>
        </w:rPr>
        <w:t>. Челябинск</w:t>
      </w:r>
    </w:p>
    <w:p w:rsidR="0014556C" w:rsidRPr="0014556C" w:rsidRDefault="0014556C" w:rsidP="001455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4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14556C" w:rsidRPr="0014556C" w:rsidRDefault="0014556C" w:rsidP="0014556C">
      <w:pPr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14556C">
        <w:rPr>
          <w:rFonts w:ascii="Times New Roman" w:hAnsi="Times New Roman"/>
          <w:b/>
          <w:iCs/>
          <w:sz w:val="28"/>
          <w:szCs w:val="28"/>
        </w:rPr>
        <w:t xml:space="preserve">ПРОЕКТ СОДЕРЖАНИЯ МОДУЛЯ ПО ПРОБЛЕМЕ ПАТРИОТИЧЕСКОГО ВОСПИТАНИЯ  НА КУРСАХ ПОВЫШЕНИЯ КВАЛИФИКАЦИИ ПРОФЕССОРСКО-ПРЕПОДАВАТЕЛЬСКОГО СОСТАВА УНИВЕРСИТЕТА </w:t>
      </w:r>
    </w:p>
    <w:p w:rsidR="0014556C" w:rsidRPr="0014556C" w:rsidRDefault="0014556C" w:rsidP="0014556C">
      <w:pPr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14556C">
        <w:rPr>
          <w:rFonts w:ascii="Times New Roman" w:hAnsi="Times New Roman"/>
          <w:color w:val="242424"/>
          <w:sz w:val="28"/>
          <w:szCs w:val="28"/>
        </w:rPr>
        <w:t xml:space="preserve">Социально-экономические и политические условия второго десятилетия XXI века актуализируют вопросы патриотического воспитания граждан Российской Федерации.  Ключевой фигурой, оказывающей влияние на ценностные ориентации студента, является преподаватель  –  профессионал своего дела,  человек с  активной  гражданской позицией, патриот своей страны. </w:t>
      </w:r>
      <w:proofErr w:type="gramStart"/>
      <w:r w:rsidRPr="0014556C">
        <w:rPr>
          <w:rFonts w:ascii="Times New Roman" w:hAnsi="Times New Roman"/>
          <w:color w:val="242424"/>
          <w:sz w:val="28"/>
          <w:szCs w:val="28"/>
        </w:rPr>
        <w:t>Однако  современный преподаватель, в большинстве своем являющийся еще и куратором академической группы, далеко не всегда владеет информацией о системе патриотического воспитания, существующей  на федеральном, региональном, муниципальном и институциональном уровнях, компетенциями содействия формированию у студента патриотических чувств, мотивов и смыслов созидания и защиты Отечества.</w:t>
      </w:r>
      <w:proofErr w:type="gramEnd"/>
      <w:r w:rsidRPr="0014556C">
        <w:rPr>
          <w:rStyle w:val="apple-converted-space"/>
          <w:rFonts w:ascii="Times New Roman" w:hAnsi="Times New Roman"/>
          <w:color w:val="242424"/>
          <w:sz w:val="28"/>
          <w:szCs w:val="28"/>
        </w:rPr>
        <w:t> </w:t>
      </w:r>
      <w:r w:rsidRPr="0014556C">
        <w:rPr>
          <w:rFonts w:ascii="Times New Roman" w:hAnsi="Times New Roman"/>
          <w:color w:val="242424"/>
          <w:sz w:val="28"/>
          <w:szCs w:val="28"/>
        </w:rPr>
        <w:t xml:space="preserve">  Предложен  (в </w:t>
      </w:r>
      <w:proofErr w:type="gramStart"/>
      <w:r w:rsidRPr="0014556C">
        <w:rPr>
          <w:rFonts w:ascii="Times New Roman" w:hAnsi="Times New Roman"/>
          <w:color w:val="242424"/>
          <w:sz w:val="28"/>
          <w:szCs w:val="28"/>
        </w:rPr>
        <w:t>рамках</w:t>
      </w:r>
      <w:proofErr w:type="gramEnd"/>
      <w:r w:rsidRPr="0014556C">
        <w:rPr>
          <w:rFonts w:ascii="Times New Roman" w:hAnsi="Times New Roman"/>
          <w:color w:val="242424"/>
          <w:sz w:val="28"/>
          <w:szCs w:val="28"/>
        </w:rPr>
        <w:t xml:space="preserve"> курса повышения квалификации профессорско-преподавательского состава) проект  содержания модуля, направленного на формирование данных компетенций.</w:t>
      </w:r>
    </w:p>
    <w:p w:rsidR="0014556C" w:rsidRPr="0014556C" w:rsidRDefault="0014556C" w:rsidP="0014556C">
      <w:pPr>
        <w:ind w:firstLine="709"/>
        <w:jc w:val="both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p w:rsidR="0014556C" w:rsidRPr="0014556C" w:rsidRDefault="0014556C" w:rsidP="0014556C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4556C">
        <w:rPr>
          <w:rFonts w:ascii="Times New Roman" w:hAnsi="Times New Roman"/>
          <w:b/>
          <w:bCs/>
          <w:iCs/>
          <w:sz w:val="28"/>
          <w:szCs w:val="28"/>
        </w:rPr>
        <w:t>Ключевые слова</w:t>
      </w:r>
      <w:r w:rsidRPr="0014556C">
        <w:rPr>
          <w:rFonts w:ascii="Times New Roman" w:hAnsi="Times New Roman"/>
          <w:iCs/>
          <w:sz w:val="28"/>
          <w:szCs w:val="28"/>
        </w:rPr>
        <w:t>:</w:t>
      </w:r>
      <w:r w:rsidRPr="0014556C">
        <w:rPr>
          <w:rFonts w:ascii="Times New Roman" w:hAnsi="Times New Roman"/>
          <w:sz w:val="28"/>
          <w:szCs w:val="28"/>
        </w:rPr>
        <w:t>  высшее образование, повышение квалификации, патриотическое воспитание студенческой молодежи, содержание образования.</w:t>
      </w:r>
    </w:p>
    <w:p w:rsidR="0014556C" w:rsidRPr="0014556C" w:rsidRDefault="0014556C" w:rsidP="001455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56C" w:rsidRPr="0014556C" w:rsidRDefault="0014556C" w:rsidP="0014556C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4556C">
        <w:rPr>
          <w:rFonts w:ascii="Times New Roman" w:hAnsi="Times New Roman"/>
          <w:sz w:val="28"/>
          <w:szCs w:val="28"/>
        </w:rPr>
        <w:t xml:space="preserve">Гражданско-патриотическое воспитание в </w:t>
      </w:r>
      <w:proofErr w:type="gramStart"/>
      <w:r w:rsidRPr="0014556C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14556C">
        <w:rPr>
          <w:rFonts w:ascii="Times New Roman" w:hAnsi="Times New Roman"/>
          <w:sz w:val="28"/>
          <w:szCs w:val="28"/>
        </w:rPr>
        <w:t xml:space="preserve"> современной России является  важнейшим элементом  обеспечения устойчивого политического, социально-экономического развития и  поддержания национальной безопасности Российской Федерации….</w:t>
      </w:r>
      <w:r w:rsidRPr="0014556C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14556C" w:rsidRPr="0014556C" w:rsidRDefault="0014556C" w:rsidP="0014556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556C" w:rsidRPr="0014556C" w:rsidRDefault="0014556C" w:rsidP="0014556C">
      <w:pPr>
        <w:rPr>
          <w:rFonts w:ascii="Times New Roman" w:hAnsi="Times New Roman"/>
          <w:sz w:val="28"/>
          <w:szCs w:val="28"/>
        </w:rPr>
      </w:pPr>
    </w:p>
    <w:p w:rsidR="0014556C" w:rsidRPr="0014556C" w:rsidRDefault="0014556C" w:rsidP="0014556C">
      <w:pPr>
        <w:pStyle w:val="3"/>
        <w:rPr>
          <w:szCs w:val="28"/>
        </w:rPr>
      </w:pPr>
      <w:r w:rsidRPr="0014556C">
        <w:rPr>
          <w:szCs w:val="28"/>
        </w:rPr>
        <w:t>Образец оформления списка литературы</w:t>
      </w:r>
    </w:p>
    <w:p w:rsidR="0014556C" w:rsidRPr="0014556C" w:rsidRDefault="0014556C" w:rsidP="0014556C">
      <w:pPr>
        <w:shd w:val="clear" w:color="auto" w:fill="FFFFFF"/>
        <w:ind w:firstLine="397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4556C" w:rsidRPr="0014556C" w:rsidRDefault="0014556C" w:rsidP="0014556C">
      <w:pPr>
        <w:shd w:val="clear" w:color="auto" w:fill="FFFFFF"/>
        <w:ind w:firstLine="397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4556C">
        <w:rPr>
          <w:rFonts w:ascii="Times New Roman" w:hAnsi="Times New Roman"/>
          <w:b/>
          <w:i/>
          <w:color w:val="000000"/>
          <w:sz w:val="28"/>
          <w:szCs w:val="28"/>
        </w:rPr>
        <w:t>Литература</w:t>
      </w:r>
    </w:p>
    <w:p w:rsidR="0014556C" w:rsidRPr="0014556C" w:rsidRDefault="0014556C" w:rsidP="0014556C">
      <w:pPr>
        <w:pStyle w:val="a3"/>
        <w:numPr>
          <w:ilvl w:val="0"/>
          <w:numId w:val="1"/>
        </w:numPr>
        <w:tabs>
          <w:tab w:val="num" w:pos="709"/>
        </w:tabs>
        <w:autoSpaceDE w:val="0"/>
        <w:autoSpaceDN w:val="0"/>
        <w:ind w:firstLine="397"/>
        <w:rPr>
          <w:bCs/>
          <w:iCs/>
          <w:szCs w:val="28"/>
        </w:rPr>
      </w:pPr>
      <w:r w:rsidRPr="0014556C">
        <w:rPr>
          <w:bCs/>
          <w:iCs/>
          <w:szCs w:val="28"/>
        </w:rPr>
        <w:t xml:space="preserve">Аверьянов, А.Н. Системное познание мира / А.Н. Аверьянов. – М.: Политиздат, 1985. – 263 </w:t>
      </w:r>
      <w:proofErr w:type="gramStart"/>
      <w:r w:rsidRPr="0014556C">
        <w:rPr>
          <w:bCs/>
          <w:iCs/>
          <w:szCs w:val="28"/>
        </w:rPr>
        <w:t>с</w:t>
      </w:r>
      <w:proofErr w:type="gramEnd"/>
      <w:r w:rsidRPr="0014556C">
        <w:rPr>
          <w:bCs/>
          <w:iCs/>
          <w:szCs w:val="28"/>
        </w:rPr>
        <w:t>.</w:t>
      </w:r>
    </w:p>
    <w:p w:rsidR="0014556C" w:rsidRPr="0014556C" w:rsidRDefault="0014556C" w:rsidP="0014556C">
      <w:pPr>
        <w:pStyle w:val="a3"/>
        <w:numPr>
          <w:ilvl w:val="0"/>
          <w:numId w:val="1"/>
        </w:numPr>
        <w:tabs>
          <w:tab w:val="num" w:pos="709"/>
        </w:tabs>
        <w:autoSpaceDE w:val="0"/>
        <w:autoSpaceDN w:val="0"/>
        <w:ind w:firstLine="397"/>
        <w:rPr>
          <w:bCs/>
          <w:iCs/>
          <w:spacing w:val="4"/>
          <w:szCs w:val="28"/>
        </w:rPr>
      </w:pPr>
      <w:r w:rsidRPr="0014556C">
        <w:rPr>
          <w:bCs/>
          <w:iCs/>
          <w:spacing w:val="4"/>
          <w:szCs w:val="28"/>
        </w:rPr>
        <w:t xml:space="preserve">Беликов, В.А. Философия образования личности: </w:t>
      </w:r>
      <w:proofErr w:type="spellStart"/>
      <w:r w:rsidRPr="0014556C">
        <w:rPr>
          <w:bCs/>
          <w:iCs/>
          <w:spacing w:val="4"/>
          <w:szCs w:val="28"/>
        </w:rPr>
        <w:t>Деятельностный</w:t>
      </w:r>
      <w:proofErr w:type="spellEnd"/>
      <w:r w:rsidRPr="0014556C">
        <w:rPr>
          <w:bCs/>
          <w:iCs/>
          <w:spacing w:val="4"/>
          <w:szCs w:val="28"/>
        </w:rPr>
        <w:t xml:space="preserve"> аспект: монография / В.А. Беликов. – М.: ВЛАДОС, 2004. – 357 с.</w:t>
      </w:r>
    </w:p>
    <w:p w:rsidR="0014556C" w:rsidRPr="0014556C" w:rsidRDefault="0014556C" w:rsidP="0014556C">
      <w:pPr>
        <w:pStyle w:val="a3"/>
        <w:numPr>
          <w:ilvl w:val="0"/>
          <w:numId w:val="1"/>
        </w:numPr>
        <w:tabs>
          <w:tab w:val="num" w:pos="709"/>
        </w:tabs>
        <w:autoSpaceDE w:val="0"/>
        <w:autoSpaceDN w:val="0"/>
        <w:ind w:firstLine="397"/>
        <w:rPr>
          <w:bCs/>
          <w:iCs/>
          <w:spacing w:val="-2"/>
          <w:szCs w:val="28"/>
        </w:rPr>
      </w:pPr>
      <w:proofErr w:type="spellStart"/>
      <w:r w:rsidRPr="0014556C">
        <w:rPr>
          <w:bCs/>
          <w:iCs/>
          <w:spacing w:val="-2"/>
          <w:szCs w:val="28"/>
        </w:rPr>
        <w:t>Блауберг</w:t>
      </w:r>
      <w:proofErr w:type="spellEnd"/>
      <w:r w:rsidRPr="0014556C">
        <w:rPr>
          <w:bCs/>
          <w:iCs/>
          <w:spacing w:val="-2"/>
          <w:szCs w:val="28"/>
        </w:rPr>
        <w:t>, И.В. Философский принцип системности и системный подход / И.В.  </w:t>
      </w:r>
      <w:proofErr w:type="spellStart"/>
      <w:r w:rsidRPr="0014556C">
        <w:rPr>
          <w:bCs/>
          <w:iCs/>
          <w:spacing w:val="-2"/>
          <w:szCs w:val="28"/>
        </w:rPr>
        <w:t>Блауберг</w:t>
      </w:r>
      <w:proofErr w:type="spellEnd"/>
      <w:r w:rsidRPr="0014556C">
        <w:rPr>
          <w:bCs/>
          <w:iCs/>
          <w:spacing w:val="-2"/>
          <w:szCs w:val="28"/>
        </w:rPr>
        <w:t>, В.Н.  Садовский, Э.Г.  Юдин // Вопросы философии. – 1978. – № 8. – С. 39–53.</w:t>
      </w:r>
    </w:p>
    <w:p w:rsidR="0014556C" w:rsidRPr="0014556C" w:rsidRDefault="0014556C" w:rsidP="0014556C">
      <w:pPr>
        <w:pStyle w:val="a3"/>
        <w:numPr>
          <w:ilvl w:val="0"/>
          <w:numId w:val="1"/>
        </w:numPr>
        <w:tabs>
          <w:tab w:val="num" w:pos="709"/>
        </w:tabs>
        <w:autoSpaceDE w:val="0"/>
        <w:autoSpaceDN w:val="0"/>
        <w:ind w:firstLine="397"/>
        <w:rPr>
          <w:bCs/>
          <w:iCs/>
          <w:szCs w:val="28"/>
        </w:rPr>
      </w:pPr>
      <w:r w:rsidRPr="0014556C">
        <w:rPr>
          <w:bCs/>
          <w:iCs/>
          <w:szCs w:val="28"/>
        </w:rPr>
        <w:t>Диалектика познания сложных систем / под ред. В.С. </w:t>
      </w:r>
      <w:proofErr w:type="spellStart"/>
      <w:r w:rsidRPr="0014556C">
        <w:rPr>
          <w:bCs/>
          <w:iCs/>
          <w:szCs w:val="28"/>
        </w:rPr>
        <w:t>Тюхтина</w:t>
      </w:r>
      <w:proofErr w:type="spellEnd"/>
      <w:r w:rsidRPr="0014556C">
        <w:rPr>
          <w:bCs/>
          <w:iCs/>
          <w:szCs w:val="28"/>
        </w:rPr>
        <w:t xml:space="preserve">. </w:t>
      </w:r>
      <w:r w:rsidRPr="0014556C">
        <w:rPr>
          <w:bCs/>
          <w:iCs/>
          <w:szCs w:val="28"/>
        </w:rPr>
        <w:softHyphen/>
        <w:t xml:space="preserve">– М.: Мысль, 1988. – 316 </w:t>
      </w:r>
      <w:proofErr w:type="gramStart"/>
      <w:r w:rsidRPr="0014556C">
        <w:rPr>
          <w:bCs/>
          <w:iCs/>
          <w:szCs w:val="28"/>
        </w:rPr>
        <w:t>с</w:t>
      </w:r>
      <w:proofErr w:type="gramEnd"/>
      <w:r w:rsidRPr="0014556C">
        <w:rPr>
          <w:bCs/>
          <w:iCs/>
          <w:szCs w:val="28"/>
        </w:rPr>
        <w:t>.</w:t>
      </w:r>
    </w:p>
    <w:p w:rsidR="0014556C" w:rsidRPr="0014556C" w:rsidRDefault="0014556C" w:rsidP="0014556C">
      <w:pPr>
        <w:ind w:left="5670"/>
        <w:rPr>
          <w:rFonts w:ascii="Times New Roman" w:hAnsi="Times New Roman"/>
          <w:sz w:val="28"/>
          <w:szCs w:val="28"/>
        </w:rPr>
      </w:pPr>
    </w:p>
    <w:p w:rsidR="0014556C" w:rsidRPr="0014556C" w:rsidRDefault="0014556C" w:rsidP="0014556C">
      <w:pPr>
        <w:rPr>
          <w:rFonts w:ascii="Times New Roman" w:hAnsi="Times New Roman"/>
          <w:sz w:val="28"/>
          <w:szCs w:val="28"/>
        </w:rPr>
      </w:pPr>
    </w:p>
    <w:p w:rsidR="004018BC" w:rsidRPr="0014556C" w:rsidRDefault="004018BC">
      <w:pPr>
        <w:rPr>
          <w:rFonts w:ascii="Times New Roman" w:hAnsi="Times New Roman"/>
          <w:sz w:val="28"/>
          <w:szCs w:val="28"/>
        </w:rPr>
      </w:pPr>
    </w:p>
    <w:sectPr w:rsidR="004018BC" w:rsidRPr="0014556C" w:rsidSect="0040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0D9"/>
    <w:multiLevelType w:val="hybridMultilevel"/>
    <w:tmpl w:val="1E66ACCA"/>
    <w:lvl w:ilvl="0" w:tplc="7E609FF8">
      <w:start w:val="1"/>
      <w:numFmt w:val="decimal"/>
      <w:lvlText w:val="%1."/>
      <w:lvlJc w:val="left"/>
      <w:pPr>
        <w:tabs>
          <w:tab w:val="num" w:pos="851"/>
        </w:tabs>
        <w:ind w:left="0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7998"/>
    <w:rsid w:val="0014556C"/>
    <w:rsid w:val="001C2912"/>
    <w:rsid w:val="004018BC"/>
    <w:rsid w:val="008C0D08"/>
    <w:rsid w:val="00AA699E"/>
    <w:rsid w:val="00D66E90"/>
    <w:rsid w:val="00E07998"/>
    <w:rsid w:val="00FF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9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14556C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55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4556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455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455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2445</Characters>
  <Application>Microsoft Office Word</Application>
  <DocSecurity>0</DocSecurity>
  <Lines>35</Lines>
  <Paragraphs>8</Paragraphs>
  <ScaleCrop>false</ScaleCrop>
  <Company>Южно-Уральский государственный университет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ilinamn</cp:lastModifiedBy>
  <cp:revision>3</cp:revision>
  <dcterms:created xsi:type="dcterms:W3CDTF">2015-01-29T09:12:00Z</dcterms:created>
  <dcterms:modified xsi:type="dcterms:W3CDTF">2015-03-16T12:33:00Z</dcterms:modified>
</cp:coreProperties>
</file>